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DB6B3B"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lastRenderedPageBreak/>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 xml:space="preserve">der Maßnahmen zur Frauenförderung und/oder zur Förderung der Vereinbarkeit </w:t>
      </w:r>
      <w:r w:rsidRPr="00DD4943">
        <w:rPr>
          <w:rFonts w:ascii="Arial" w:hAnsi="Arial" w:cs="Arial"/>
          <w:sz w:val="20"/>
          <w:szCs w:val="20"/>
        </w:rPr>
        <w:lastRenderedPageBreak/>
        <w:t>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438885E2"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DB6B3B">
      <w:rPr>
        <w:noProof/>
        <w:lang w:val="en-US"/>
      </w:rPr>
      <w:t>2151426_1</w:t>
    </w:r>
    <w:r w:rsidR="00DB6B3B">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DB6B3B">
      <w:rPr>
        <w:noProof/>
      </w:rPr>
      <w:t>26.06.2026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6A4A11BE" w:rsidR="00390872" w:rsidRPr="00DB6B3B" w:rsidRDefault="00DB6B3B" w:rsidP="00D7043F">
          <w:pPr>
            <w:pStyle w:val="Kopfzeile"/>
            <w:jc w:val="center"/>
            <w:rPr>
              <w:rFonts w:cs="Arial"/>
              <w:b/>
              <w:color w:val="FF0000"/>
              <w:sz w:val="22"/>
              <w:szCs w:val="22"/>
            </w:rPr>
          </w:pPr>
          <w:r w:rsidRPr="00DB6B3B">
            <w:rPr>
              <w:rFonts w:cs="Arial"/>
              <w:b/>
              <w:bCs/>
              <w:color w:val="FF0000"/>
              <w:sz w:val="22"/>
              <w:szCs w:val="22"/>
            </w:rPr>
            <w:t>TEK2603019</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2A41CE8E" w14:textId="1FDD6B42" w:rsidR="00390872" w:rsidRPr="00DB6B3B" w:rsidRDefault="00DB6B3B" w:rsidP="0061399A">
          <w:pPr>
            <w:pStyle w:val="Kopfzeile"/>
            <w:jc w:val="center"/>
            <w:rPr>
              <w:rFonts w:cs="Arial"/>
              <w:b/>
              <w:bCs/>
              <w:color w:val="FF0000"/>
              <w:sz w:val="22"/>
              <w:szCs w:val="22"/>
            </w:rPr>
          </w:pPr>
          <w:r w:rsidRPr="00DB6B3B">
            <w:rPr>
              <w:rFonts w:cs="Arial"/>
              <w:b/>
              <w:bCs/>
              <w:color w:val="FF0000"/>
              <w:sz w:val="22"/>
              <w:szCs w:val="22"/>
            </w:rPr>
            <w:t>71319000-7</w:t>
          </w:r>
        </w:p>
      </w:tc>
      <w:tc>
        <w:tcPr>
          <w:tcW w:w="5040" w:type="dxa"/>
          <w:vAlign w:val="center"/>
        </w:tcPr>
        <w:p w14:paraId="399DD52F" w14:textId="75E1F8B1" w:rsidR="00390872" w:rsidRPr="00DB6B3B" w:rsidRDefault="00DB6B3B" w:rsidP="0062740B">
          <w:pPr>
            <w:tabs>
              <w:tab w:val="right" w:pos="8931"/>
            </w:tabs>
            <w:jc w:val="center"/>
            <w:rPr>
              <w:rFonts w:ascii="Arial" w:hAnsi="Arial" w:cs="Arial"/>
              <w:b/>
              <w:color w:val="FF0000"/>
              <w:sz w:val="22"/>
              <w:szCs w:val="22"/>
            </w:rPr>
          </w:pPr>
          <w:r w:rsidRPr="00DB6B3B">
            <w:rPr>
              <w:rFonts w:ascii="Arial" w:hAnsi="Arial" w:cs="Arial"/>
              <w:b/>
              <w:color w:val="FF0000"/>
              <w:sz w:val="22"/>
              <w:szCs w:val="22"/>
            </w:rPr>
            <w:t>Prüfung Blitzschutzanlagen</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B6B3B"/>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2026-06-26T06:46:00Z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